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3B2" w:rsidRDefault="002243B2" w:rsidP="002243B2">
      <w:pPr>
        <w:jc w:val="center"/>
        <w:rPr>
          <w:rFonts w:ascii="Times New Roman" w:hAnsi="Times New Roman" w:cs="Times New Roman"/>
          <w:sz w:val="24"/>
          <w:szCs w:val="24"/>
        </w:rPr>
      </w:pPr>
    </w:p>
    <w:p w:rsidR="002243B2" w:rsidRDefault="002243B2" w:rsidP="002243B2">
      <w:pPr>
        <w:jc w:val="center"/>
        <w:rPr>
          <w:rFonts w:ascii="Times New Roman" w:hAnsi="Times New Roman" w:cs="Times New Roman"/>
          <w:sz w:val="24"/>
          <w:szCs w:val="24"/>
        </w:rPr>
      </w:pPr>
    </w:p>
    <w:p w:rsidR="002243B2" w:rsidRDefault="002243B2" w:rsidP="002243B2">
      <w:pPr>
        <w:jc w:val="center"/>
        <w:rPr>
          <w:rFonts w:ascii="Times New Roman" w:hAnsi="Times New Roman" w:cs="Times New Roman"/>
          <w:sz w:val="24"/>
          <w:szCs w:val="24"/>
        </w:rPr>
      </w:pPr>
    </w:p>
    <w:p w:rsidR="002243B2" w:rsidRDefault="002243B2" w:rsidP="002243B2">
      <w:pPr>
        <w:jc w:val="center"/>
        <w:rPr>
          <w:rFonts w:ascii="Times New Roman" w:hAnsi="Times New Roman" w:cs="Times New Roman"/>
          <w:sz w:val="24"/>
          <w:szCs w:val="24"/>
        </w:rPr>
      </w:pPr>
    </w:p>
    <w:p w:rsidR="002243B2" w:rsidRDefault="002243B2" w:rsidP="00675ABC">
      <w:pPr>
        <w:spacing w:line="480" w:lineRule="auto"/>
        <w:jc w:val="center"/>
        <w:rPr>
          <w:rFonts w:ascii="Times New Roman" w:hAnsi="Times New Roman" w:cs="Times New Roman"/>
          <w:sz w:val="24"/>
          <w:szCs w:val="24"/>
        </w:rPr>
      </w:pPr>
    </w:p>
    <w:p w:rsidR="002243B2" w:rsidRDefault="002243B2" w:rsidP="00675ABC">
      <w:pPr>
        <w:spacing w:line="480" w:lineRule="auto"/>
        <w:jc w:val="center"/>
        <w:rPr>
          <w:rFonts w:ascii="Times New Roman" w:hAnsi="Times New Roman" w:cs="Times New Roman"/>
          <w:sz w:val="24"/>
          <w:szCs w:val="24"/>
        </w:rPr>
      </w:pPr>
    </w:p>
    <w:p w:rsidR="002243B2" w:rsidRDefault="002243B2" w:rsidP="00675ABC">
      <w:pPr>
        <w:spacing w:line="480" w:lineRule="auto"/>
        <w:jc w:val="center"/>
        <w:rPr>
          <w:rFonts w:ascii="Times New Roman" w:hAnsi="Times New Roman" w:cs="Times New Roman"/>
          <w:sz w:val="24"/>
          <w:szCs w:val="24"/>
        </w:rPr>
      </w:pPr>
    </w:p>
    <w:p w:rsidR="002243B2" w:rsidRDefault="002243B2" w:rsidP="00675ABC">
      <w:pPr>
        <w:spacing w:line="480" w:lineRule="auto"/>
        <w:jc w:val="center"/>
        <w:rPr>
          <w:rFonts w:ascii="Times New Roman" w:hAnsi="Times New Roman" w:cs="Times New Roman"/>
          <w:sz w:val="24"/>
          <w:szCs w:val="24"/>
        </w:rPr>
      </w:pPr>
    </w:p>
    <w:p w:rsidR="002243B2" w:rsidRDefault="002243B2" w:rsidP="00675ABC">
      <w:pPr>
        <w:spacing w:line="480" w:lineRule="auto"/>
        <w:jc w:val="center"/>
        <w:rPr>
          <w:rFonts w:ascii="Times New Roman" w:hAnsi="Times New Roman" w:cs="Times New Roman"/>
          <w:sz w:val="24"/>
          <w:szCs w:val="24"/>
        </w:rPr>
      </w:pPr>
    </w:p>
    <w:p w:rsidR="002243B2" w:rsidRDefault="002243B2" w:rsidP="00675ABC">
      <w:pPr>
        <w:spacing w:line="480" w:lineRule="auto"/>
        <w:jc w:val="center"/>
        <w:rPr>
          <w:rFonts w:ascii="Times New Roman" w:hAnsi="Times New Roman" w:cs="Times New Roman"/>
          <w:sz w:val="24"/>
          <w:szCs w:val="24"/>
        </w:rPr>
      </w:pPr>
    </w:p>
    <w:p w:rsidR="002243B2" w:rsidRDefault="002243B2" w:rsidP="00675ABC">
      <w:pPr>
        <w:spacing w:line="480" w:lineRule="auto"/>
        <w:jc w:val="center"/>
        <w:rPr>
          <w:rFonts w:ascii="Times New Roman" w:hAnsi="Times New Roman" w:cs="Times New Roman"/>
          <w:sz w:val="24"/>
          <w:szCs w:val="24"/>
        </w:rPr>
      </w:pPr>
    </w:p>
    <w:p w:rsidR="002243B2" w:rsidRPr="002243B2" w:rsidRDefault="008621AF" w:rsidP="00675ABC">
      <w:pPr>
        <w:spacing w:line="480" w:lineRule="auto"/>
        <w:jc w:val="center"/>
        <w:rPr>
          <w:rFonts w:ascii="Times New Roman" w:hAnsi="Times New Roman" w:cs="Times New Roman"/>
          <w:sz w:val="24"/>
          <w:szCs w:val="24"/>
        </w:rPr>
      </w:pPr>
      <w:r w:rsidRPr="002243B2">
        <w:rPr>
          <w:rFonts w:ascii="Times New Roman" w:hAnsi="Times New Roman" w:cs="Times New Roman"/>
          <w:sz w:val="24"/>
          <w:szCs w:val="24"/>
        </w:rPr>
        <w:t>Rights Theory</w:t>
      </w:r>
    </w:p>
    <w:p w:rsidR="002243B2" w:rsidRPr="002243B2" w:rsidRDefault="008621AF" w:rsidP="00675ABC">
      <w:pPr>
        <w:spacing w:line="480" w:lineRule="auto"/>
        <w:jc w:val="center"/>
        <w:rPr>
          <w:rFonts w:ascii="Times New Roman" w:hAnsi="Times New Roman" w:cs="Times New Roman"/>
          <w:sz w:val="24"/>
          <w:szCs w:val="24"/>
        </w:rPr>
      </w:pPr>
      <w:r w:rsidRPr="002243B2">
        <w:rPr>
          <w:rFonts w:ascii="Times New Roman" w:hAnsi="Times New Roman" w:cs="Times New Roman"/>
          <w:sz w:val="24"/>
          <w:szCs w:val="24"/>
        </w:rPr>
        <w:t>Student’s Name</w:t>
      </w:r>
    </w:p>
    <w:p w:rsidR="002243B2" w:rsidRDefault="008621AF" w:rsidP="00675ABC">
      <w:pPr>
        <w:spacing w:line="480" w:lineRule="auto"/>
        <w:jc w:val="center"/>
        <w:rPr>
          <w:rFonts w:ascii="Times New Roman" w:hAnsi="Times New Roman" w:cs="Times New Roman"/>
          <w:sz w:val="24"/>
          <w:szCs w:val="24"/>
        </w:rPr>
      </w:pPr>
      <w:r w:rsidRPr="002243B2">
        <w:rPr>
          <w:rFonts w:ascii="Times New Roman" w:hAnsi="Times New Roman" w:cs="Times New Roman"/>
          <w:sz w:val="24"/>
          <w:szCs w:val="24"/>
        </w:rPr>
        <w:t>Institutional Affiliation</w:t>
      </w:r>
    </w:p>
    <w:p w:rsidR="002243B2" w:rsidRDefault="002243B2" w:rsidP="00675ABC">
      <w:pPr>
        <w:spacing w:line="480" w:lineRule="auto"/>
        <w:jc w:val="center"/>
        <w:rPr>
          <w:rFonts w:ascii="Times New Roman" w:hAnsi="Times New Roman" w:cs="Times New Roman"/>
          <w:sz w:val="24"/>
          <w:szCs w:val="24"/>
        </w:rPr>
      </w:pPr>
    </w:p>
    <w:p w:rsidR="002243B2" w:rsidRDefault="002243B2" w:rsidP="00675ABC">
      <w:pPr>
        <w:spacing w:line="480" w:lineRule="auto"/>
        <w:jc w:val="center"/>
        <w:rPr>
          <w:rFonts w:ascii="Times New Roman" w:hAnsi="Times New Roman" w:cs="Times New Roman"/>
          <w:sz w:val="24"/>
          <w:szCs w:val="24"/>
        </w:rPr>
      </w:pPr>
    </w:p>
    <w:p w:rsidR="002243B2" w:rsidRDefault="002243B2" w:rsidP="00675ABC">
      <w:pPr>
        <w:spacing w:line="480" w:lineRule="auto"/>
        <w:jc w:val="center"/>
        <w:rPr>
          <w:rFonts w:ascii="Times New Roman" w:hAnsi="Times New Roman" w:cs="Times New Roman"/>
          <w:sz w:val="24"/>
          <w:szCs w:val="24"/>
        </w:rPr>
      </w:pPr>
    </w:p>
    <w:p w:rsidR="00675ABC" w:rsidRDefault="00675ABC" w:rsidP="00675ABC">
      <w:pPr>
        <w:spacing w:line="480" w:lineRule="auto"/>
        <w:jc w:val="center"/>
        <w:rPr>
          <w:rFonts w:ascii="Times New Roman" w:hAnsi="Times New Roman" w:cs="Times New Roman"/>
          <w:sz w:val="24"/>
          <w:szCs w:val="24"/>
        </w:rPr>
      </w:pPr>
    </w:p>
    <w:p w:rsidR="00675ABC" w:rsidRDefault="00675ABC" w:rsidP="00675ABC">
      <w:pPr>
        <w:spacing w:line="480" w:lineRule="auto"/>
        <w:jc w:val="center"/>
        <w:rPr>
          <w:rFonts w:ascii="Times New Roman" w:hAnsi="Times New Roman" w:cs="Times New Roman"/>
          <w:sz w:val="24"/>
          <w:szCs w:val="24"/>
        </w:rPr>
      </w:pPr>
    </w:p>
    <w:p w:rsidR="00675ABC" w:rsidRDefault="00675ABC" w:rsidP="00675ABC">
      <w:pPr>
        <w:spacing w:line="480" w:lineRule="auto"/>
        <w:jc w:val="center"/>
        <w:rPr>
          <w:rFonts w:ascii="Times New Roman" w:hAnsi="Times New Roman" w:cs="Times New Roman"/>
          <w:sz w:val="24"/>
          <w:szCs w:val="24"/>
        </w:rPr>
      </w:pPr>
    </w:p>
    <w:p w:rsidR="002243B2" w:rsidRPr="00675ABC" w:rsidRDefault="008621AF" w:rsidP="00675ABC">
      <w:pPr>
        <w:spacing w:line="480" w:lineRule="auto"/>
        <w:jc w:val="center"/>
        <w:rPr>
          <w:rFonts w:ascii="Times New Roman" w:hAnsi="Times New Roman" w:cs="Times New Roman"/>
          <w:b/>
          <w:sz w:val="24"/>
          <w:szCs w:val="24"/>
        </w:rPr>
      </w:pPr>
      <w:r w:rsidRPr="00675ABC">
        <w:rPr>
          <w:rFonts w:ascii="Times New Roman" w:hAnsi="Times New Roman" w:cs="Times New Roman"/>
          <w:b/>
          <w:sz w:val="24"/>
          <w:szCs w:val="24"/>
        </w:rPr>
        <w:lastRenderedPageBreak/>
        <w:t>Rights theory</w:t>
      </w:r>
    </w:p>
    <w:p w:rsidR="002243B2" w:rsidRPr="00675ABC" w:rsidRDefault="008621AF" w:rsidP="00675ABC">
      <w:pPr>
        <w:spacing w:line="480" w:lineRule="auto"/>
        <w:jc w:val="center"/>
        <w:rPr>
          <w:rFonts w:ascii="Times New Roman" w:hAnsi="Times New Roman" w:cs="Times New Roman"/>
          <w:b/>
          <w:sz w:val="24"/>
          <w:szCs w:val="24"/>
        </w:rPr>
      </w:pPr>
      <w:r w:rsidRPr="00675ABC">
        <w:rPr>
          <w:rFonts w:ascii="Times New Roman" w:hAnsi="Times New Roman" w:cs="Times New Roman"/>
          <w:b/>
          <w:sz w:val="24"/>
          <w:szCs w:val="24"/>
        </w:rPr>
        <w:t>Negative right</w:t>
      </w:r>
    </w:p>
    <w:p w:rsidR="002243B2" w:rsidRDefault="008621AF" w:rsidP="00675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Negative right refers to a right which is not to be subjected to an action of another person or group. Negative right usually permits or oblige inaction. </w:t>
      </w:r>
      <w:r>
        <w:rPr>
          <w:rFonts w:ascii="Times New Roman" w:hAnsi="Times New Roman" w:cs="Times New Roman"/>
          <w:sz w:val="24"/>
          <w:szCs w:val="24"/>
        </w:rPr>
        <w:t>It merely means freedom from something.</w:t>
      </w:r>
      <w:r w:rsidR="00081225">
        <w:rPr>
          <w:rFonts w:ascii="Times New Roman" w:hAnsi="Times New Roman" w:cs="Times New Roman"/>
          <w:sz w:val="24"/>
          <w:szCs w:val="24"/>
        </w:rPr>
        <w:t xml:space="preserve"> It is just the right to be free from some action by others. It, therefore, obligates others to refrain from specific actions</w:t>
      </w:r>
      <w:r w:rsidR="00E35BAF" w:rsidRPr="00E35BAF">
        <w:rPr>
          <w:rFonts w:ascii="Times New Roman" w:hAnsi="Times New Roman" w:cs="Times New Roman"/>
          <w:sz w:val="24"/>
          <w:szCs w:val="24"/>
        </w:rPr>
        <w:t xml:space="preserve"> </w:t>
      </w:r>
      <w:r w:rsidR="00E35BAF">
        <w:rPr>
          <w:rFonts w:ascii="Times New Roman" w:hAnsi="Times New Roman" w:cs="Times New Roman"/>
          <w:sz w:val="24"/>
          <w:szCs w:val="24"/>
        </w:rPr>
        <w:t>(Beauchamp&amp; Childress, 2001).</w:t>
      </w:r>
      <w:r w:rsidR="00193207">
        <w:rPr>
          <w:rFonts w:ascii="Times New Roman" w:hAnsi="Times New Roman" w:cs="Times New Roman"/>
          <w:sz w:val="24"/>
          <w:szCs w:val="24"/>
        </w:rPr>
        <w:t xml:space="preserve"> Our negative rights usually impose a negative duty on others, meaning an obligation to do nothing and not interfere. Negative rig</w:t>
      </w:r>
      <w:r w:rsidR="00D65E57">
        <w:rPr>
          <w:rFonts w:ascii="Times New Roman" w:hAnsi="Times New Roman" w:cs="Times New Roman"/>
          <w:sz w:val="24"/>
          <w:szCs w:val="24"/>
        </w:rPr>
        <w:t>hts require that you respect the</w:t>
      </w:r>
      <w:r w:rsidR="00193207">
        <w:rPr>
          <w:rFonts w:ascii="Times New Roman" w:hAnsi="Times New Roman" w:cs="Times New Roman"/>
          <w:sz w:val="24"/>
          <w:szCs w:val="24"/>
        </w:rPr>
        <w:t xml:space="preserve"> right by not preventing one in doing it. Examples of negative rights include the right to live, freedom of speech, freedom from slavery, freedom from violence and freedom of religion.</w:t>
      </w:r>
      <w:r>
        <w:rPr>
          <w:rFonts w:ascii="Times New Roman" w:hAnsi="Times New Roman" w:cs="Times New Roman"/>
          <w:sz w:val="24"/>
          <w:szCs w:val="24"/>
        </w:rPr>
        <w:t xml:space="preserve"> </w:t>
      </w:r>
    </w:p>
    <w:p w:rsidR="00193207" w:rsidRPr="00AB5213" w:rsidRDefault="008621AF" w:rsidP="00675ABC">
      <w:pPr>
        <w:spacing w:line="480" w:lineRule="auto"/>
        <w:jc w:val="center"/>
        <w:rPr>
          <w:rFonts w:ascii="Times New Roman" w:hAnsi="Times New Roman" w:cs="Times New Roman"/>
          <w:b/>
          <w:sz w:val="24"/>
          <w:szCs w:val="24"/>
        </w:rPr>
      </w:pPr>
      <w:r w:rsidRPr="00AB5213">
        <w:rPr>
          <w:rFonts w:ascii="Times New Roman" w:hAnsi="Times New Roman" w:cs="Times New Roman"/>
          <w:b/>
          <w:sz w:val="24"/>
          <w:szCs w:val="24"/>
        </w:rPr>
        <w:t>Positive right</w:t>
      </w:r>
    </w:p>
    <w:p w:rsidR="00193207" w:rsidRDefault="008621AF" w:rsidP="00675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Beauchamp&amp; Childress</w:t>
      </w:r>
      <w:r w:rsidRPr="00E557EC">
        <w:rPr>
          <w:rFonts w:ascii="Times New Roman" w:hAnsi="Times New Roman" w:cs="Times New Roman"/>
          <w:sz w:val="24"/>
          <w:szCs w:val="24"/>
        </w:rPr>
        <w:t xml:space="preserve"> </w:t>
      </w:r>
      <w:r>
        <w:rPr>
          <w:rFonts w:ascii="Times New Roman" w:hAnsi="Times New Roman" w:cs="Times New Roman"/>
          <w:sz w:val="24"/>
          <w:szCs w:val="24"/>
        </w:rPr>
        <w:t xml:space="preserve">(2001), positive rights usually oblige or permit action. </w:t>
      </w:r>
      <w:r w:rsidR="00D65E57">
        <w:rPr>
          <w:rFonts w:ascii="Times New Roman" w:hAnsi="Times New Roman" w:cs="Times New Roman"/>
          <w:sz w:val="24"/>
          <w:szCs w:val="24"/>
        </w:rPr>
        <w:t>It is the right to receive a parti</w:t>
      </w:r>
      <w:r w:rsidR="00081225">
        <w:rPr>
          <w:rFonts w:ascii="Times New Roman" w:hAnsi="Times New Roman" w:cs="Times New Roman"/>
          <w:sz w:val="24"/>
          <w:szCs w:val="24"/>
        </w:rPr>
        <w:t>cular good or service from other</w:t>
      </w:r>
      <w:r w:rsidR="00D65E57">
        <w:rPr>
          <w:rFonts w:ascii="Times New Roman" w:hAnsi="Times New Roman" w:cs="Times New Roman"/>
          <w:sz w:val="24"/>
          <w:szCs w:val="24"/>
        </w:rPr>
        <w:t>s</w:t>
      </w:r>
      <w:r>
        <w:rPr>
          <w:rFonts w:ascii="Times New Roman" w:hAnsi="Times New Roman" w:cs="Times New Roman"/>
          <w:sz w:val="24"/>
          <w:szCs w:val="24"/>
        </w:rPr>
        <w:t>.</w:t>
      </w:r>
      <w:r w:rsidR="00081225">
        <w:rPr>
          <w:rFonts w:ascii="Times New Roman" w:hAnsi="Times New Roman" w:cs="Times New Roman"/>
          <w:sz w:val="24"/>
          <w:szCs w:val="24"/>
        </w:rPr>
        <w:t xml:space="preserve"> Such a right assumes that someone is obligated to do something for you.</w:t>
      </w:r>
      <w:r>
        <w:rPr>
          <w:rFonts w:ascii="Times New Roman" w:hAnsi="Times New Roman" w:cs="Times New Roman"/>
          <w:sz w:val="24"/>
          <w:szCs w:val="24"/>
        </w:rPr>
        <w:t xml:space="preserve"> Therefore, positive rights place a positive duty on others that is, a duty to offer something or act in a particular way. A positive right requires one to respect it by complying </w:t>
      </w:r>
      <w:r w:rsidR="007104CA">
        <w:rPr>
          <w:rFonts w:ascii="Times New Roman" w:hAnsi="Times New Roman" w:cs="Times New Roman"/>
          <w:sz w:val="24"/>
          <w:szCs w:val="24"/>
        </w:rPr>
        <w:t>with it. Examples of positive rights include the right to free healthcare, free schooling or a job. Negative and positive rights are incompatible because carrying out positive rights infringes upon the negative rights. For example, positive rights necessarily violate negative rights on a public level.</w:t>
      </w:r>
    </w:p>
    <w:p w:rsidR="008C5D9D" w:rsidRPr="00675ABC" w:rsidRDefault="008621AF" w:rsidP="00675ABC">
      <w:pPr>
        <w:spacing w:line="480" w:lineRule="auto"/>
        <w:jc w:val="center"/>
        <w:rPr>
          <w:rFonts w:ascii="Times New Roman" w:hAnsi="Times New Roman" w:cs="Times New Roman"/>
          <w:b/>
          <w:sz w:val="24"/>
          <w:szCs w:val="24"/>
        </w:rPr>
      </w:pPr>
      <w:r w:rsidRPr="00675ABC">
        <w:rPr>
          <w:rFonts w:ascii="Times New Roman" w:hAnsi="Times New Roman" w:cs="Times New Roman"/>
          <w:b/>
          <w:sz w:val="24"/>
          <w:szCs w:val="24"/>
        </w:rPr>
        <w:t>Prima facie right</w:t>
      </w:r>
    </w:p>
    <w:p w:rsidR="008C5D9D" w:rsidRDefault="008621AF" w:rsidP="00675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is a right that is capable of being outweighed by other things or considerations.</w:t>
      </w:r>
      <w:r w:rsidR="00E10B50">
        <w:rPr>
          <w:rFonts w:ascii="Times New Roman" w:hAnsi="Times New Roman" w:cs="Times New Roman"/>
          <w:sz w:val="24"/>
          <w:szCs w:val="24"/>
        </w:rPr>
        <w:t xml:space="preserve"> They are the rights that we are granted as long as we don’t do anything to get them taken away.</w:t>
      </w:r>
    </w:p>
    <w:p w:rsidR="00E10B50" w:rsidRPr="00675ABC" w:rsidRDefault="008621AF" w:rsidP="00675ABC">
      <w:pPr>
        <w:spacing w:line="480" w:lineRule="auto"/>
        <w:jc w:val="center"/>
        <w:rPr>
          <w:rFonts w:ascii="Times New Roman" w:hAnsi="Times New Roman" w:cs="Times New Roman"/>
          <w:b/>
          <w:sz w:val="24"/>
          <w:szCs w:val="24"/>
        </w:rPr>
      </w:pPr>
      <w:r w:rsidRPr="00675ABC">
        <w:rPr>
          <w:rFonts w:ascii="Times New Roman" w:hAnsi="Times New Roman" w:cs="Times New Roman"/>
          <w:b/>
          <w:sz w:val="24"/>
          <w:szCs w:val="24"/>
        </w:rPr>
        <w:lastRenderedPageBreak/>
        <w:t xml:space="preserve">Absolute </w:t>
      </w:r>
      <w:r w:rsidRPr="00675ABC">
        <w:rPr>
          <w:rFonts w:ascii="Times New Roman" w:hAnsi="Times New Roman" w:cs="Times New Roman"/>
          <w:b/>
          <w:sz w:val="24"/>
          <w:szCs w:val="24"/>
        </w:rPr>
        <w:t>right</w:t>
      </w:r>
    </w:p>
    <w:p w:rsidR="00E10B50" w:rsidRDefault="008621AF" w:rsidP="00675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considerations </w:t>
      </w:r>
      <w:r w:rsidR="00B70C84">
        <w:rPr>
          <w:rFonts w:ascii="Times New Roman" w:hAnsi="Times New Roman" w:cs="Times New Roman"/>
          <w:sz w:val="24"/>
          <w:szCs w:val="24"/>
        </w:rPr>
        <w:t>cannot</w:t>
      </w:r>
      <w:r>
        <w:rPr>
          <w:rFonts w:ascii="Times New Roman" w:hAnsi="Times New Roman" w:cs="Times New Roman"/>
          <w:sz w:val="24"/>
          <w:szCs w:val="24"/>
        </w:rPr>
        <w:t xml:space="preserve"> outweigh an ab</w:t>
      </w:r>
      <w:r w:rsidR="00D65E57">
        <w:rPr>
          <w:rFonts w:ascii="Times New Roman" w:hAnsi="Times New Roman" w:cs="Times New Roman"/>
          <w:sz w:val="24"/>
          <w:szCs w:val="24"/>
        </w:rPr>
        <w:t>solute right.</w:t>
      </w:r>
      <w:r w:rsidR="00D65E57" w:rsidRPr="00D65E57">
        <w:t xml:space="preserve"> </w:t>
      </w:r>
      <w:r w:rsidR="00D65E57" w:rsidRPr="00D65E57">
        <w:rPr>
          <w:rFonts w:ascii="Times New Roman" w:hAnsi="Times New Roman" w:cs="Times New Roman"/>
          <w:sz w:val="24"/>
          <w:szCs w:val="24"/>
        </w:rPr>
        <w:t>Beauchamp and Childress (2001)</w:t>
      </w:r>
      <w:r w:rsidR="00F01105">
        <w:rPr>
          <w:rFonts w:ascii="Times New Roman" w:hAnsi="Times New Roman" w:cs="Times New Roman"/>
          <w:sz w:val="24"/>
          <w:szCs w:val="24"/>
        </w:rPr>
        <w:t xml:space="preserve"> argue that absolute rights can never be interfered with by the state.</w:t>
      </w:r>
    </w:p>
    <w:p w:rsidR="00081225" w:rsidRPr="00675ABC" w:rsidRDefault="008621AF" w:rsidP="00675ABC">
      <w:pPr>
        <w:spacing w:line="480" w:lineRule="auto"/>
        <w:jc w:val="center"/>
        <w:rPr>
          <w:rFonts w:ascii="Times New Roman" w:hAnsi="Times New Roman" w:cs="Times New Roman"/>
          <w:b/>
          <w:sz w:val="24"/>
          <w:szCs w:val="24"/>
        </w:rPr>
      </w:pPr>
      <w:r w:rsidRPr="00675ABC">
        <w:rPr>
          <w:rFonts w:ascii="Times New Roman" w:hAnsi="Times New Roman" w:cs="Times New Roman"/>
          <w:b/>
          <w:sz w:val="24"/>
          <w:szCs w:val="24"/>
        </w:rPr>
        <w:t>Natural right</w:t>
      </w:r>
    </w:p>
    <w:p w:rsidR="00081225" w:rsidRDefault="008621AF" w:rsidP="00675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A natural right is one which is granted by God as a gift of nature that cannot</w:t>
      </w:r>
      <w:r>
        <w:rPr>
          <w:rFonts w:ascii="Times New Roman" w:hAnsi="Times New Roman" w:cs="Times New Roman"/>
          <w:sz w:val="24"/>
          <w:szCs w:val="24"/>
        </w:rPr>
        <w:t xml:space="preserve"> be taken away. This means that such gifts cannot be forfeited or inalienable. British philosopher John Locke (1993) stated that human beings are entitled to life, property, and liberty.</w:t>
      </w:r>
      <w:r w:rsidR="00CC090C">
        <w:rPr>
          <w:rFonts w:ascii="Times New Roman" w:hAnsi="Times New Roman" w:cs="Times New Roman"/>
          <w:sz w:val="24"/>
          <w:szCs w:val="24"/>
        </w:rPr>
        <w:t xml:space="preserve"> Thus, natural rights do not depend on the laws or customs of any particular government or culture; the</w:t>
      </w:r>
      <w:r w:rsidR="00E557EC">
        <w:rPr>
          <w:rFonts w:ascii="Times New Roman" w:hAnsi="Times New Roman" w:cs="Times New Roman"/>
          <w:sz w:val="24"/>
          <w:szCs w:val="24"/>
        </w:rPr>
        <w:t>y are inalienable and universal</w:t>
      </w:r>
      <w:r w:rsidR="00E557EC" w:rsidRPr="00E557EC">
        <w:rPr>
          <w:rFonts w:ascii="Times New Roman" w:hAnsi="Times New Roman" w:cs="Times New Roman"/>
          <w:sz w:val="24"/>
          <w:szCs w:val="24"/>
        </w:rPr>
        <w:t xml:space="preserve"> </w:t>
      </w:r>
      <w:r w:rsidR="00E557EC">
        <w:rPr>
          <w:rFonts w:ascii="Times New Roman" w:hAnsi="Times New Roman" w:cs="Times New Roman"/>
          <w:sz w:val="24"/>
          <w:szCs w:val="24"/>
        </w:rPr>
        <w:t xml:space="preserve">(Currie, </w:t>
      </w:r>
      <w:r w:rsidR="00E557EC" w:rsidRPr="00E557EC">
        <w:rPr>
          <w:rFonts w:ascii="Times New Roman" w:hAnsi="Times New Roman" w:cs="Times New Roman"/>
          <w:sz w:val="24"/>
          <w:szCs w:val="24"/>
        </w:rPr>
        <w:t>2016).</w:t>
      </w:r>
    </w:p>
    <w:p w:rsidR="00081225" w:rsidRPr="00675ABC" w:rsidRDefault="008621AF" w:rsidP="00675ABC">
      <w:pPr>
        <w:spacing w:line="480" w:lineRule="auto"/>
        <w:jc w:val="center"/>
        <w:rPr>
          <w:rFonts w:ascii="Times New Roman" w:hAnsi="Times New Roman" w:cs="Times New Roman"/>
          <w:b/>
          <w:sz w:val="24"/>
          <w:szCs w:val="24"/>
        </w:rPr>
      </w:pPr>
      <w:r w:rsidRPr="00675ABC">
        <w:rPr>
          <w:rFonts w:ascii="Times New Roman" w:hAnsi="Times New Roman" w:cs="Times New Roman"/>
          <w:b/>
          <w:sz w:val="24"/>
          <w:szCs w:val="24"/>
        </w:rPr>
        <w:t>Right to liberty</w:t>
      </w:r>
    </w:p>
    <w:p w:rsidR="00712A64" w:rsidRDefault="008621AF" w:rsidP="00675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right to freedom is one of the most fundamental human rights. The right to liberty aims at protecting individuals' freedom from unreasonable detention. It</w:t>
      </w:r>
      <w:r>
        <w:rPr>
          <w:rFonts w:ascii="Times New Roman" w:hAnsi="Times New Roman" w:cs="Times New Roman"/>
          <w:sz w:val="24"/>
          <w:szCs w:val="24"/>
        </w:rPr>
        <w:t xml:space="preserve"> grants one the right to personal freedom. This implies that you must not be detained or imprisoned without a good reason. This right is found in Article 5 of the Human Rights Act which states prohibits the freedom of individuals being arbitrarily taken aw</w:t>
      </w:r>
      <w:r>
        <w:rPr>
          <w:rFonts w:ascii="Times New Roman" w:hAnsi="Times New Roman" w:cs="Times New Roman"/>
          <w:sz w:val="24"/>
          <w:szCs w:val="24"/>
        </w:rPr>
        <w:t>ay</w:t>
      </w:r>
      <w:r w:rsidR="00E557EC" w:rsidRPr="00E557EC">
        <w:rPr>
          <w:rFonts w:ascii="Times New Roman" w:hAnsi="Times New Roman" w:cs="Times New Roman"/>
          <w:sz w:val="24"/>
          <w:szCs w:val="24"/>
        </w:rPr>
        <w:t xml:space="preserve"> </w:t>
      </w:r>
      <w:r w:rsidR="00E557EC">
        <w:rPr>
          <w:rFonts w:ascii="Times New Roman" w:hAnsi="Times New Roman" w:cs="Times New Roman"/>
          <w:sz w:val="24"/>
          <w:szCs w:val="24"/>
        </w:rPr>
        <w:t>(</w:t>
      </w:r>
      <w:r w:rsidR="00E557EC" w:rsidRPr="00E557EC">
        <w:rPr>
          <w:rFonts w:ascii="Times New Roman" w:hAnsi="Times New Roman" w:cs="Times New Roman"/>
          <w:sz w:val="24"/>
          <w:szCs w:val="24"/>
        </w:rPr>
        <w:t>Currie, 2016).</w:t>
      </w:r>
      <w:r>
        <w:rPr>
          <w:rFonts w:ascii="Times New Roman" w:hAnsi="Times New Roman" w:cs="Times New Roman"/>
          <w:sz w:val="24"/>
          <w:szCs w:val="24"/>
        </w:rPr>
        <w:t xml:space="preserve"> However, there are some exceptions where this right can be deprived lawfully of </w:t>
      </w:r>
      <w:r w:rsidR="0067741F">
        <w:rPr>
          <w:rFonts w:ascii="Times New Roman" w:hAnsi="Times New Roman" w:cs="Times New Roman"/>
          <w:sz w:val="24"/>
          <w:szCs w:val="24"/>
        </w:rPr>
        <w:t>individuals</w:t>
      </w:r>
      <w:r>
        <w:rPr>
          <w:rFonts w:ascii="Times New Roman" w:hAnsi="Times New Roman" w:cs="Times New Roman"/>
          <w:sz w:val="24"/>
          <w:szCs w:val="24"/>
        </w:rPr>
        <w:t xml:space="preserve"> such as detention after a court conviction, </w:t>
      </w:r>
      <w:r w:rsidR="00F01105">
        <w:rPr>
          <w:rFonts w:ascii="Times New Roman" w:hAnsi="Times New Roman" w:cs="Times New Roman"/>
          <w:sz w:val="24"/>
          <w:szCs w:val="24"/>
        </w:rPr>
        <w:t xml:space="preserve">mental </w:t>
      </w:r>
      <w:r w:rsidR="0067741F">
        <w:rPr>
          <w:rFonts w:ascii="Times New Roman" w:hAnsi="Times New Roman" w:cs="Times New Roman"/>
          <w:sz w:val="24"/>
          <w:szCs w:val="24"/>
        </w:rPr>
        <w:t>problem, or capable</w:t>
      </w:r>
      <w:r w:rsidR="00F01105">
        <w:rPr>
          <w:rFonts w:ascii="Times New Roman" w:hAnsi="Times New Roman" w:cs="Times New Roman"/>
          <w:sz w:val="24"/>
          <w:szCs w:val="24"/>
        </w:rPr>
        <w:t xml:space="preserve"> of spreading an infectious disease.</w:t>
      </w:r>
    </w:p>
    <w:p w:rsidR="00F01105" w:rsidRPr="00675ABC" w:rsidRDefault="008621AF" w:rsidP="00675ABC">
      <w:pPr>
        <w:spacing w:line="480" w:lineRule="auto"/>
        <w:jc w:val="center"/>
        <w:rPr>
          <w:rFonts w:ascii="Times New Roman" w:hAnsi="Times New Roman" w:cs="Times New Roman"/>
          <w:b/>
          <w:sz w:val="24"/>
          <w:szCs w:val="24"/>
        </w:rPr>
      </w:pPr>
      <w:r w:rsidRPr="00675ABC">
        <w:rPr>
          <w:rFonts w:ascii="Times New Roman" w:hAnsi="Times New Roman" w:cs="Times New Roman"/>
          <w:b/>
          <w:sz w:val="24"/>
          <w:szCs w:val="24"/>
        </w:rPr>
        <w:t>Right to life</w:t>
      </w:r>
    </w:p>
    <w:p w:rsidR="00081225" w:rsidRDefault="008621AF" w:rsidP="00675AB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75ABC">
        <w:rPr>
          <w:rFonts w:ascii="Times New Roman" w:hAnsi="Times New Roman" w:cs="Times New Roman"/>
          <w:sz w:val="24"/>
          <w:szCs w:val="24"/>
        </w:rPr>
        <w:tab/>
      </w:r>
      <w:r w:rsidR="00F01105">
        <w:rPr>
          <w:rFonts w:ascii="Times New Roman" w:hAnsi="Times New Roman" w:cs="Times New Roman"/>
          <w:sz w:val="24"/>
          <w:szCs w:val="24"/>
        </w:rPr>
        <w:t xml:space="preserve">Right to life requires that nobody including the government can try to end your life. It is found in Article 2 of the Human Rights Act. This right </w:t>
      </w:r>
      <w:r w:rsidR="00014107">
        <w:rPr>
          <w:rFonts w:ascii="Times New Roman" w:hAnsi="Times New Roman" w:cs="Times New Roman"/>
          <w:sz w:val="24"/>
          <w:szCs w:val="24"/>
        </w:rPr>
        <w:t xml:space="preserve">requires the government to take appropriate measures to safeguard life by making laws to protect life. Historically, this right has </w:t>
      </w:r>
      <w:r w:rsidR="00014107">
        <w:rPr>
          <w:rFonts w:ascii="Times New Roman" w:hAnsi="Times New Roman" w:cs="Times New Roman"/>
          <w:sz w:val="24"/>
          <w:szCs w:val="24"/>
        </w:rPr>
        <w:lastRenderedPageBreak/>
        <w:t xml:space="preserve">been expressed in ways such as the primacy of the human person, and the intrinsic dignity of human being. The right to life is both a natural and universal right and is bestowed entirely to every human being irrespective of age, sex, rich or poor, born or unborn. This right is used for arguments against euthanasia, </w:t>
      </w:r>
      <w:r w:rsidR="00E557EC">
        <w:rPr>
          <w:rFonts w:ascii="Times New Roman" w:hAnsi="Times New Roman" w:cs="Times New Roman"/>
          <w:sz w:val="24"/>
          <w:szCs w:val="24"/>
        </w:rPr>
        <w:t>capital punishment, and abortion</w:t>
      </w:r>
      <w:r w:rsidR="00E557EC" w:rsidRPr="00E557EC">
        <w:rPr>
          <w:rFonts w:ascii="Times New Roman" w:hAnsi="Times New Roman" w:cs="Times New Roman"/>
          <w:sz w:val="24"/>
          <w:szCs w:val="24"/>
        </w:rPr>
        <w:t xml:space="preserve"> </w:t>
      </w:r>
      <w:r w:rsidR="00E557EC">
        <w:rPr>
          <w:rFonts w:ascii="Times New Roman" w:hAnsi="Times New Roman" w:cs="Times New Roman"/>
          <w:sz w:val="24"/>
          <w:szCs w:val="24"/>
        </w:rPr>
        <w:t>(</w:t>
      </w:r>
      <w:r w:rsidR="00E557EC" w:rsidRPr="00E557EC">
        <w:rPr>
          <w:rFonts w:ascii="Times New Roman" w:hAnsi="Times New Roman" w:cs="Times New Roman"/>
          <w:sz w:val="24"/>
          <w:szCs w:val="24"/>
        </w:rPr>
        <w:t>Jones, 2017).</w:t>
      </w:r>
    </w:p>
    <w:p w:rsidR="00014107" w:rsidRPr="00675ABC" w:rsidRDefault="008621AF" w:rsidP="00675ABC">
      <w:pPr>
        <w:spacing w:line="480" w:lineRule="auto"/>
        <w:jc w:val="center"/>
        <w:rPr>
          <w:rFonts w:ascii="Times New Roman" w:hAnsi="Times New Roman" w:cs="Times New Roman"/>
          <w:b/>
          <w:sz w:val="24"/>
          <w:szCs w:val="24"/>
        </w:rPr>
      </w:pPr>
      <w:r w:rsidRPr="00675ABC">
        <w:rPr>
          <w:rFonts w:ascii="Times New Roman" w:hAnsi="Times New Roman" w:cs="Times New Roman"/>
          <w:b/>
          <w:sz w:val="24"/>
          <w:szCs w:val="24"/>
        </w:rPr>
        <w:t>Right to property</w:t>
      </w:r>
    </w:p>
    <w:p w:rsidR="00014107" w:rsidRDefault="008621AF" w:rsidP="00675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right to property protects your right to enjoy your property peacefully. Property can include things l</w:t>
      </w:r>
      <w:r>
        <w:rPr>
          <w:rFonts w:ascii="Times New Roman" w:hAnsi="Times New Roman" w:cs="Times New Roman"/>
          <w:sz w:val="24"/>
          <w:szCs w:val="24"/>
        </w:rPr>
        <w:t xml:space="preserve">ike houses, land, licenses, cars, leases, money, patents or pensions. A public authority cannot take away your property or restrict their use without an excellent reason. The right applies to both companies </w:t>
      </w:r>
      <w:r w:rsidR="00E557EC">
        <w:rPr>
          <w:rFonts w:ascii="Times New Roman" w:hAnsi="Times New Roman" w:cs="Times New Roman"/>
          <w:sz w:val="24"/>
          <w:szCs w:val="24"/>
        </w:rPr>
        <w:t>and individuals</w:t>
      </w:r>
      <w:r w:rsidR="00E557EC" w:rsidRPr="00E557EC">
        <w:rPr>
          <w:rFonts w:ascii="Times New Roman" w:hAnsi="Times New Roman" w:cs="Times New Roman"/>
          <w:sz w:val="24"/>
          <w:szCs w:val="24"/>
        </w:rPr>
        <w:t xml:space="preserve"> </w:t>
      </w:r>
      <w:r w:rsidR="00E557EC">
        <w:rPr>
          <w:rFonts w:ascii="Times New Roman" w:hAnsi="Times New Roman" w:cs="Times New Roman"/>
          <w:sz w:val="24"/>
          <w:szCs w:val="24"/>
        </w:rPr>
        <w:t>(</w:t>
      </w:r>
      <w:r w:rsidR="00E557EC" w:rsidRPr="00E557EC">
        <w:rPr>
          <w:rFonts w:ascii="Times New Roman" w:hAnsi="Times New Roman" w:cs="Times New Roman"/>
          <w:sz w:val="24"/>
          <w:szCs w:val="24"/>
        </w:rPr>
        <w:t>Jones, 2017).</w:t>
      </w:r>
    </w:p>
    <w:p w:rsidR="005D0FD8" w:rsidRPr="00675ABC" w:rsidRDefault="008621AF" w:rsidP="00675ABC">
      <w:pPr>
        <w:spacing w:line="480" w:lineRule="auto"/>
        <w:jc w:val="center"/>
        <w:rPr>
          <w:rFonts w:ascii="Times New Roman" w:hAnsi="Times New Roman" w:cs="Times New Roman"/>
          <w:b/>
          <w:sz w:val="24"/>
          <w:szCs w:val="24"/>
        </w:rPr>
      </w:pPr>
      <w:r w:rsidRPr="00675ABC">
        <w:rPr>
          <w:rFonts w:ascii="Times New Roman" w:hAnsi="Times New Roman" w:cs="Times New Roman"/>
          <w:b/>
          <w:sz w:val="24"/>
          <w:szCs w:val="24"/>
        </w:rPr>
        <w:t>Right to equality</w:t>
      </w:r>
    </w:p>
    <w:p w:rsidR="005D0FD8" w:rsidRDefault="008621AF" w:rsidP="00E557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right to equality ensures equal rights for all citizens. It prohibits inequality of all forms by religion, caste, race, gender, descent, place of residence, color, political affiliation. The right requires equal treatment of individuals before the law </w:t>
      </w:r>
      <w:r>
        <w:rPr>
          <w:rFonts w:ascii="Times New Roman" w:hAnsi="Times New Roman" w:cs="Times New Roman"/>
          <w:sz w:val="24"/>
          <w:szCs w:val="24"/>
        </w:rPr>
        <w:t>without discrimination.</w:t>
      </w:r>
      <w:r w:rsidR="00416F0C">
        <w:rPr>
          <w:rFonts w:ascii="Times New Roman" w:hAnsi="Times New Roman" w:cs="Times New Roman"/>
          <w:sz w:val="24"/>
          <w:szCs w:val="24"/>
        </w:rPr>
        <w:t xml:space="preserve"> It guarantees equality and non-discrimination for all equals.</w:t>
      </w:r>
    </w:p>
    <w:p w:rsidR="00416F0C" w:rsidRPr="00675ABC" w:rsidRDefault="008621AF" w:rsidP="00675ABC">
      <w:pPr>
        <w:spacing w:line="480" w:lineRule="auto"/>
        <w:jc w:val="center"/>
        <w:rPr>
          <w:rFonts w:ascii="Times New Roman" w:hAnsi="Times New Roman" w:cs="Times New Roman"/>
          <w:b/>
          <w:sz w:val="24"/>
          <w:szCs w:val="24"/>
        </w:rPr>
      </w:pPr>
      <w:r w:rsidRPr="00675ABC">
        <w:rPr>
          <w:rFonts w:ascii="Times New Roman" w:hAnsi="Times New Roman" w:cs="Times New Roman"/>
          <w:b/>
          <w:sz w:val="24"/>
          <w:szCs w:val="24"/>
        </w:rPr>
        <w:t>Right to well-being</w:t>
      </w:r>
    </w:p>
    <w:p w:rsidR="00131F0E" w:rsidRDefault="008621AF" w:rsidP="00E557E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right guarantees comfortable living by citizens. Such includes good health, freedom from slavery, coercion, and pressure. Well-Being shoul</w:t>
      </w:r>
      <w:r w:rsidR="00E557EC">
        <w:rPr>
          <w:rFonts w:ascii="Times New Roman" w:hAnsi="Times New Roman" w:cs="Times New Roman"/>
          <w:sz w:val="24"/>
          <w:szCs w:val="24"/>
        </w:rPr>
        <w:t xml:space="preserve">d be physical and psychological (Jones, </w:t>
      </w:r>
      <w:r w:rsidR="00E557EC" w:rsidRPr="00E557EC">
        <w:rPr>
          <w:rFonts w:ascii="Times New Roman" w:hAnsi="Times New Roman" w:cs="Times New Roman"/>
          <w:sz w:val="24"/>
          <w:szCs w:val="24"/>
        </w:rPr>
        <w:t>2017).</w:t>
      </w:r>
    </w:p>
    <w:p w:rsidR="00131F0E" w:rsidRPr="00675ABC" w:rsidRDefault="008621AF" w:rsidP="00675ABC">
      <w:pPr>
        <w:spacing w:line="480" w:lineRule="auto"/>
        <w:jc w:val="center"/>
        <w:rPr>
          <w:rFonts w:ascii="Times New Roman" w:hAnsi="Times New Roman" w:cs="Times New Roman"/>
          <w:b/>
          <w:sz w:val="24"/>
          <w:szCs w:val="24"/>
        </w:rPr>
      </w:pPr>
      <w:r w:rsidRPr="00675ABC">
        <w:rPr>
          <w:rFonts w:ascii="Times New Roman" w:hAnsi="Times New Roman" w:cs="Times New Roman"/>
          <w:b/>
          <w:sz w:val="24"/>
          <w:szCs w:val="24"/>
        </w:rPr>
        <w:t>Principles of Right action</w:t>
      </w:r>
    </w:p>
    <w:p w:rsidR="00131F0E" w:rsidRPr="00131F0E" w:rsidRDefault="008621AF" w:rsidP="00675ABC">
      <w:pPr>
        <w:spacing w:line="480" w:lineRule="auto"/>
        <w:rPr>
          <w:rFonts w:ascii="Times New Roman" w:hAnsi="Times New Roman" w:cs="Times New Roman"/>
          <w:sz w:val="24"/>
          <w:szCs w:val="24"/>
        </w:rPr>
      </w:pPr>
      <w:r w:rsidRPr="00131F0E">
        <w:rPr>
          <w:rFonts w:ascii="Times New Roman" w:hAnsi="Times New Roman" w:cs="Times New Roman"/>
          <w:sz w:val="24"/>
          <w:szCs w:val="24"/>
        </w:rPr>
        <w:t>Obligatory: rights actions are either obligatory or opt</w:t>
      </w:r>
      <w:r w:rsidR="00675ABC">
        <w:rPr>
          <w:rFonts w:ascii="Times New Roman" w:hAnsi="Times New Roman" w:cs="Times New Roman"/>
          <w:sz w:val="24"/>
          <w:szCs w:val="24"/>
        </w:rPr>
        <w:t>ional. According</w:t>
      </w:r>
      <w:r w:rsidR="00E35BAF" w:rsidRPr="00E35BAF">
        <w:rPr>
          <w:rFonts w:ascii="Times New Roman" w:hAnsi="Times New Roman" w:cs="Times New Roman"/>
          <w:sz w:val="24"/>
          <w:szCs w:val="24"/>
        </w:rPr>
        <w:t xml:space="preserve"> </w:t>
      </w:r>
      <w:r w:rsidR="00E35BAF">
        <w:rPr>
          <w:rFonts w:ascii="Times New Roman" w:hAnsi="Times New Roman" w:cs="Times New Roman"/>
          <w:sz w:val="24"/>
          <w:szCs w:val="24"/>
        </w:rPr>
        <w:t>to Paquette et al. (2015),</w:t>
      </w:r>
      <w:r w:rsidR="00675ABC">
        <w:rPr>
          <w:rFonts w:ascii="Times New Roman" w:hAnsi="Times New Roman" w:cs="Times New Roman"/>
          <w:sz w:val="24"/>
          <w:szCs w:val="24"/>
        </w:rPr>
        <w:t xml:space="preserve"> </w:t>
      </w:r>
      <w:r w:rsidRPr="00131F0E">
        <w:rPr>
          <w:rFonts w:ascii="Times New Roman" w:hAnsi="Times New Roman" w:cs="Times New Roman"/>
          <w:sz w:val="24"/>
          <w:szCs w:val="24"/>
        </w:rPr>
        <w:t xml:space="preserve"> </w:t>
      </w:r>
      <w:r w:rsidR="00675ABC">
        <w:rPr>
          <w:rFonts w:ascii="Times New Roman" w:hAnsi="Times New Roman" w:cs="Times New Roman"/>
          <w:sz w:val="24"/>
          <w:szCs w:val="24"/>
        </w:rPr>
        <w:t xml:space="preserve"> obligatory rights </w:t>
      </w:r>
      <w:r w:rsidRPr="00131F0E">
        <w:rPr>
          <w:rFonts w:ascii="Times New Roman" w:hAnsi="Times New Roman" w:cs="Times New Roman"/>
          <w:sz w:val="24"/>
          <w:szCs w:val="24"/>
        </w:rPr>
        <w:t>are those whose omission is optimal to blame.</w:t>
      </w:r>
    </w:p>
    <w:p w:rsidR="00131F0E" w:rsidRDefault="008621AF" w:rsidP="00675ABC">
      <w:pPr>
        <w:spacing w:line="480" w:lineRule="auto"/>
        <w:rPr>
          <w:rFonts w:ascii="Times New Roman" w:hAnsi="Times New Roman" w:cs="Times New Roman"/>
          <w:sz w:val="24"/>
          <w:szCs w:val="24"/>
        </w:rPr>
      </w:pPr>
      <w:r w:rsidRPr="00131F0E">
        <w:rPr>
          <w:rFonts w:ascii="Times New Roman" w:hAnsi="Times New Roman" w:cs="Times New Roman"/>
          <w:sz w:val="24"/>
          <w:szCs w:val="24"/>
        </w:rPr>
        <w:lastRenderedPageBreak/>
        <w:t>Forbidden: acts o</w:t>
      </w:r>
      <w:r w:rsidRPr="00131F0E">
        <w:rPr>
          <w:rFonts w:ascii="Times New Roman" w:hAnsi="Times New Roman" w:cs="Times New Roman"/>
          <w:sz w:val="24"/>
          <w:szCs w:val="24"/>
        </w:rPr>
        <w:t>f self-sacrifice performed for the sake of the good of others but which result in a greater balance of harm over good than alternative actions would produce are generally regarded as heroic but are forbidden as wrong by the utilitarian</w:t>
      </w:r>
      <w:r>
        <w:rPr>
          <w:rFonts w:ascii="Times New Roman" w:hAnsi="Times New Roman" w:cs="Times New Roman"/>
          <w:sz w:val="24"/>
          <w:szCs w:val="24"/>
        </w:rPr>
        <w:t>.</w:t>
      </w:r>
    </w:p>
    <w:p w:rsidR="00131F0E" w:rsidRDefault="008621AF" w:rsidP="004F3817">
      <w:pPr>
        <w:spacing w:line="480" w:lineRule="auto"/>
        <w:jc w:val="center"/>
        <w:rPr>
          <w:rFonts w:ascii="Times New Roman" w:hAnsi="Times New Roman" w:cs="Times New Roman"/>
          <w:b/>
          <w:sz w:val="24"/>
          <w:szCs w:val="24"/>
        </w:rPr>
      </w:pPr>
      <w:r w:rsidRPr="00131F0E">
        <w:rPr>
          <w:rFonts w:ascii="Times New Roman" w:hAnsi="Times New Roman" w:cs="Times New Roman"/>
          <w:b/>
          <w:sz w:val="24"/>
          <w:szCs w:val="24"/>
        </w:rPr>
        <w:t xml:space="preserve">Explain why rights </w:t>
      </w:r>
      <w:r w:rsidRPr="00131F0E">
        <w:rPr>
          <w:rFonts w:ascii="Times New Roman" w:hAnsi="Times New Roman" w:cs="Times New Roman"/>
          <w:b/>
          <w:sz w:val="24"/>
          <w:szCs w:val="24"/>
        </w:rPr>
        <w:t>theory is a deontological theory</w:t>
      </w:r>
    </w:p>
    <w:p w:rsidR="00131F0E" w:rsidRPr="00675ABC" w:rsidRDefault="008621AF" w:rsidP="004F3817">
      <w:pPr>
        <w:spacing w:line="480" w:lineRule="auto"/>
        <w:ind w:firstLine="720"/>
        <w:rPr>
          <w:rFonts w:ascii="Times New Roman" w:hAnsi="Times New Roman" w:cs="Times New Roman"/>
          <w:sz w:val="24"/>
          <w:szCs w:val="24"/>
        </w:rPr>
      </w:pPr>
      <w:r w:rsidRPr="00675ABC">
        <w:rPr>
          <w:rFonts w:ascii="Times New Roman" w:hAnsi="Times New Roman" w:cs="Times New Roman"/>
          <w:sz w:val="24"/>
          <w:szCs w:val="24"/>
        </w:rPr>
        <w:t xml:space="preserve">Rights theory is a deontological theory because it focuses on whether ethical actions per se are right or wrong regardless of the results of those moral actions. The rights theory is non-consequentialist. It emphasizes action or decision rather than being </w:t>
      </w:r>
      <w:r w:rsidRPr="00675ABC">
        <w:rPr>
          <w:rFonts w:ascii="Times New Roman" w:hAnsi="Times New Roman" w:cs="Times New Roman"/>
          <w:sz w:val="24"/>
          <w:szCs w:val="24"/>
        </w:rPr>
        <w:t xml:space="preserve">concerned with the consequences or outcomes of the actions. Since a right is a justified </w:t>
      </w:r>
      <w:r w:rsidR="00E9714E" w:rsidRPr="00675ABC">
        <w:rPr>
          <w:rFonts w:ascii="Times New Roman" w:hAnsi="Times New Roman" w:cs="Times New Roman"/>
          <w:sz w:val="24"/>
          <w:szCs w:val="24"/>
        </w:rPr>
        <w:t>claim against another person’s behavior, this implies that the right of one person means a duty of someone else to uphold it</w:t>
      </w:r>
      <w:r w:rsidR="00E35BAF" w:rsidRPr="00E35BAF">
        <w:rPr>
          <w:rFonts w:ascii="Times New Roman" w:hAnsi="Times New Roman" w:cs="Times New Roman"/>
          <w:sz w:val="24"/>
          <w:szCs w:val="24"/>
        </w:rPr>
        <w:t xml:space="preserve"> </w:t>
      </w:r>
      <w:r w:rsidR="00E35BAF">
        <w:rPr>
          <w:rFonts w:ascii="Times New Roman" w:hAnsi="Times New Roman" w:cs="Times New Roman"/>
          <w:sz w:val="24"/>
          <w:szCs w:val="24"/>
        </w:rPr>
        <w:t>(Paquette et al., 2015)</w:t>
      </w:r>
      <w:r w:rsidR="00E9714E" w:rsidRPr="00675ABC">
        <w:rPr>
          <w:rFonts w:ascii="Times New Roman" w:hAnsi="Times New Roman" w:cs="Times New Roman"/>
          <w:sz w:val="24"/>
          <w:szCs w:val="24"/>
        </w:rPr>
        <w:t xml:space="preserve">. Immanuel Kant argued that we must treat every person as an end and not merely as means to our ends. In the rights theory, the means justifies the end and not the vice versa thus it is deontological. Deontological theories maintain that actions are not justified by their consequences.  The rights theory implies that we have duties to uphold the rights of others regardless of the outcomes of upholding those rights, without minding the consequences </w:t>
      </w:r>
      <w:r w:rsidR="00C32028" w:rsidRPr="00675ABC">
        <w:rPr>
          <w:rFonts w:ascii="Times New Roman" w:hAnsi="Times New Roman" w:cs="Times New Roman"/>
          <w:sz w:val="24"/>
          <w:szCs w:val="24"/>
        </w:rPr>
        <w:t>of defending them. Thus, by supporting the rights of others is morally right under whatever circumstances. According to deontological theory where the rights theory is grounded, the rightness or wrongness of a decision does not depend on the consequences of such actions.</w:t>
      </w:r>
    </w:p>
    <w:p w:rsidR="00416F0C" w:rsidRDefault="00416F0C" w:rsidP="00131F0E">
      <w:pPr>
        <w:ind w:firstLine="720"/>
        <w:rPr>
          <w:rFonts w:ascii="Times New Roman" w:hAnsi="Times New Roman" w:cs="Times New Roman"/>
          <w:sz w:val="24"/>
          <w:szCs w:val="24"/>
        </w:rPr>
      </w:pPr>
    </w:p>
    <w:p w:rsidR="00B70C84" w:rsidRDefault="00B70C84" w:rsidP="00AB5213">
      <w:pPr>
        <w:spacing w:line="480" w:lineRule="auto"/>
        <w:jc w:val="center"/>
        <w:rPr>
          <w:rFonts w:ascii="Times New Roman" w:hAnsi="Times New Roman" w:cs="Times New Roman"/>
          <w:b/>
          <w:sz w:val="24"/>
          <w:szCs w:val="24"/>
        </w:rPr>
      </w:pPr>
    </w:p>
    <w:p w:rsidR="00B70C84" w:rsidRDefault="00B70C84" w:rsidP="00AB5213">
      <w:pPr>
        <w:spacing w:line="480" w:lineRule="auto"/>
        <w:jc w:val="center"/>
        <w:rPr>
          <w:rFonts w:ascii="Times New Roman" w:hAnsi="Times New Roman" w:cs="Times New Roman"/>
          <w:b/>
          <w:sz w:val="24"/>
          <w:szCs w:val="24"/>
        </w:rPr>
      </w:pPr>
    </w:p>
    <w:p w:rsidR="00B70C84" w:rsidRDefault="00B70C84" w:rsidP="00AB5213">
      <w:pPr>
        <w:spacing w:line="480" w:lineRule="auto"/>
        <w:jc w:val="center"/>
        <w:rPr>
          <w:rFonts w:ascii="Times New Roman" w:hAnsi="Times New Roman" w:cs="Times New Roman"/>
          <w:b/>
          <w:sz w:val="24"/>
          <w:szCs w:val="24"/>
        </w:rPr>
      </w:pPr>
    </w:p>
    <w:p w:rsidR="00B70C84" w:rsidRDefault="00B70C84" w:rsidP="00AB5213">
      <w:pPr>
        <w:spacing w:line="480" w:lineRule="auto"/>
        <w:jc w:val="center"/>
        <w:rPr>
          <w:rFonts w:ascii="Times New Roman" w:hAnsi="Times New Roman" w:cs="Times New Roman"/>
          <w:b/>
          <w:sz w:val="24"/>
          <w:szCs w:val="24"/>
        </w:rPr>
      </w:pPr>
    </w:p>
    <w:p w:rsidR="00AB5213" w:rsidRPr="00AB5213" w:rsidRDefault="008621AF" w:rsidP="00AB5213">
      <w:pPr>
        <w:spacing w:line="480" w:lineRule="auto"/>
        <w:jc w:val="center"/>
        <w:rPr>
          <w:rFonts w:ascii="Times New Roman" w:hAnsi="Times New Roman" w:cs="Times New Roman"/>
          <w:b/>
          <w:sz w:val="24"/>
          <w:szCs w:val="24"/>
        </w:rPr>
      </w:pPr>
      <w:bookmarkStart w:id="0" w:name="_GoBack"/>
      <w:bookmarkEnd w:id="0"/>
      <w:r w:rsidRPr="00AB5213">
        <w:rPr>
          <w:rFonts w:ascii="Times New Roman" w:hAnsi="Times New Roman" w:cs="Times New Roman"/>
          <w:b/>
          <w:sz w:val="24"/>
          <w:szCs w:val="24"/>
        </w:rPr>
        <w:lastRenderedPageBreak/>
        <w:t>References</w:t>
      </w:r>
    </w:p>
    <w:p w:rsidR="00AB5213" w:rsidRDefault="008621AF" w:rsidP="00AB5213">
      <w:pPr>
        <w:spacing w:line="480" w:lineRule="auto"/>
        <w:ind w:left="720" w:hanging="720"/>
        <w:rPr>
          <w:rFonts w:ascii="Times New Roman" w:hAnsi="Times New Roman" w:cs="Times New Roman"/>
          <w:sz w:val="24"/>
          <w:szCs w:val="24"/>
        </w:rPr>
      </w:pPr>
      <w:r w:rsidRPr="00C8186E">
        <w:rPr>
          <w:rFonts w:ascii="Times New Roman" w:hAnsi="Times New Roman" w:cs="Times New Roman"/>
          <w:sz w:val="24"/>
          <w:szCs w:val="24"/>
        </w:rPr>
        <w:t>Beauchamp, T. L., &amp; Childress, J. F. (2001). </w:t>
      </w:r>
      <w:r w:rsidRPr="00C8186E">
        <w:rPr>
          <w:rFonts w:ascii="Times New Roman" w:hAnsi="Times New Roman" w:cs="Times New Roman"/>
          <w:i/>
          <w:iCs/>
          <w:sz w:val="24"/>
          <w:szCs w:val="24"/>
        </w:rPr>
        <w:t>Principles of biomedical ethics</w:t>
      </w:r>
      <w:r w:rsidRPr="00C8186E">
        <w:rPr>
          <w:rFonts w:ascii="Times New Roman" w:hAnsi="Times New Roman" w:cs="Times New Roman"/>
          <w:sz w:val="24"/>
          <w:szCs w:val="24"/>
        </w:rPr>
        <w:t>. Oxford University Press, USA.</w:t>
      </w:r>
    </w:p>
    <w:p w:rsidR="00AB5213" w:rsidRDefault="008621AF" w:rsidP="00AB521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Currie, D. P. (201</w:t>
      </w:r>
      <w:r w:rsidRPr="00AB5213">
        <w:rPr>
          <w:rFonts w:ascii="Times New Roman" w:hAnsi="Times New Roman" w:cs="Times New Roman"/>
          <w:sz w:val="24"/>
          <w:szCs w:val="24"/>
        </w:rPr>
        <w:t>6). Positive and negative constitutional rights. </w:t>
      </w:r>
      <w:r w:rsidRPr="00AB5213">
        <w:rPr>
          <w:rFonts w:ascii="Times New Roman" w:hAnsi="Times New Roman" w:cs="Times New Roman"/>
          <w:i/>
          <w:iCs/>
          <w:sz w:val="24"/>
          <w:szCs w:val="24"/>
        </w:rPr>
        <w:t>The University of Chicago Law Review</w:t>
      </w:r>
      <w:r w:rsidRPr="00AB5213">
        <w:rPr>
          <w:rFonts w:ascii="Times New Roman" w:hAnsi="Times New Roman" w:cs="Times New Roman"/>
          <w:sz w:val="24"/>
          <w:szCs w:val="24"/>
        </w:rPr>
        <w:t>, </w:t>
      </w:r>
      <w:r w:rsidRPr="00AB5213">
        <w:rPr>
          <w:rFonts w:ascii="Times New Roman" w:hAnsi="Times New Roman" w:cs="Times New Roman"/>
          <w:i/>
          <w:iCs/>
          <w:sz w:val="24"/>
          <w:szCs w:val="24"/>
        </w:rPr>
        <w:t>53</w:t>
      </w:r>
      <w:r w:rsidRPr="00AB5213">
        <w:rPr>
          <w:rFonts w:ascii="Times New Roman" w:hAnsi="Times New Roman" w:cs="Times New Roman"/>
          <w:sz w:val="24"/>
          <w:szCs w:val="24"/>
        </w:rPr>
        <w:t>(3), 864-890.</w:t>
      </w:r>
    </w:p>
    <w:p w:rsidR="00AB5213" w:rsidRPr="00AB5213" w:rsidRDefault="008621AF" w:rsidP="00AB5213">
      <w:pPr>
        <w:spacing w:line="480" w:lineRule="auto"/>
        <w:ind w:left="720" w:hanging="720"/>
        <w:rPr>
          <w:rFonts w:ascii="Times New Roman" w:hAnsi="Times New Roman" w:cs="Times New Roman"/>
          <w:sz w:val="24"/>
          <w:szCs w:val="24"/>
        </w:rPr>
      </w:pPr>
      <w:r w:rsidRPr="00AB5213">
        <w:rPr>
          <w:rFonts w:ascii="Times New Roman" w:hAnsi="Times New Roman" w:cs="Times New Roman"/>
          <w:sz w:val="24"/>
          <w:szCs w:val="24"/>
        </w:rPr>
        <w:t>Jones, P. (2017). Human rights, group rights, and peoples’ rights. In </w:t>
      </w:r>
      <w:r w:rsidRPr="00AB5213">
        <w:rPr>
          <w:rFonts w:ascii="Times New Roman" w:hAnsi="Times New Roman" w:cs="Times New Roman"/>
          <w:i/>
          <w:iCs/>
          <w:sz w:val="24"/>
          <w:szCs w:val="24"/>
        </w:rPr>
        <w:t>Human Rights</w:t>
      </w:r>
      <w:r w:rsidRPr="00AB5213">
        <w:rPr>
          <w:rFonts w:ascii="Times New Roman" w:hAnsi="Times New Roman" w:cs="Times New Roman"/>
          <w:sz w:val="24"/>
          <w:szCs w:val="24"/>
        </w:rPr>
        <w:t> (pp. 277-304). Routledge.</w:t>
      </w:r>
    </w:p>
    <w:p w:rsidR="00AB5213" w:rsidRDefault="008621AF" w:rsidP="00AB5213">
      <w:pPr>
        <w:spacing w:line="480" w:lineRule="auto"/>
        <w:ind w:left="720" w:hanging="720"/>
        <w:rPr>
          <w:rFonts w:ascii="Times New Roman" w:hAnsi="Times New Roman" w:cs="Times New Roman"/>
          <w:sz w:val="24"/>
          <w:szCs w:val="24"/>
        </w:rPr>
      </w:pPr>
      <w:r w:rsidRPr="00AB5213">
        <w:rPr>
          <w:rFonts w:ascii="Times New Roman" w:hAnsi="Times New Roman" w:cs="Times New Roman"/>
          <w:sz w:val="24"/>
          <w:szCs w:val="24"/>
        </w:rPr>
        <w:t>Paquette, M., Sommerfeldt, E. J., &amp; Kent, M. L. (2015). Do the ends justify the means? Dialogue, development communication, and deontological ethics. </w:t>
      </w:r>
      <w:r w:rsidRPr="00AB5213">
        <w:rPr>
          <w:rFonts w:ascii="Times New Roman" w:hAnsi="Times New Roman" w:cs="Times New Roman"/>
          <w:i/>
          <w:iCs/>
          <w:sz w:val="24"/>
          <w:szCs w:val="24"/>
        </w:rPr>
        <w:t>Public Relations Review</w:t>
      </w:r>
      <w:r w:rsidRPr="00AB5213">
        <w:rPr>
          <w:rFonts w:ascii="Times New Roman" w:hAnsi="Times New Roman" w:cs="Times New Roman"/>
          <w:sz w:val="24"/>
          <w:szCs w:val="24"/>
        </w:rPr>
        <w:t>, </w:t>
      </w:r>
      <w:r w:rsidRPr="00AB5213">
        <w:rPr>
          <w:rFonts w:ascii="Times New Roman" w:hAnsi="Times New Roman" w:cs="Times New Roman"/>
          <w:i/>
          <w:iCs/>
          <w:sz w:val="24"/>
          <w:szCs w:val="24"/>
        </w:rPr>
        <w:t>41</w:t>
      </w:r>
      <w:r w:rsidRPr="00AB5213">
        <w:rPr>
          <w:rFonts w:ascii="Times New Roman" w:hAnsi="Times New Roman" w:cs="Times New Roman"/>
          <w:sz w:val="24"/>
          <w:szCs w:val="24"/>
        </w:rPr>
        <w:t>(1), 30-39.</w:t>
      </w:r>
    </w:p>
    <w:p w:rsidR="00AB5213" w:rsidRPr="00C8186E" w:rsidRDefault="00AB5213" w:rsidP="00AB5213">
      <w:pPr>
        <w:spacing w:line="480" w:lineRule="auto"/>
        <w:ind w:firstLine="720"/>
        <w:jc w:val="center"/>
        <w:rPr>
          <w:rFonts w:ascii="Times New Roman" w:hAnsi="Times New Roman" w:cs="Times New Roman"/>
          <w:b/>
          <w:sz w:val="24"/>
          <w:szCs w:val="24"/>
        </w:rPr>
      </w:pPr>
    </w:p>
    <w:sectPr w:rsidR="00AB5213" w:rsidRPr="00C8186E" w:rsidSect="003D69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21AF" w:rsidRDefault="008621AF">
      <w:pPr>
        <w:spacing w:after="0" w:line="240" w:lineRule="auto"/>
      </w:pPr>
      <w:r>
        <w:separator/>
      </w:r>
    </w:p>
  </w:endnote>
  <w:endnote w:type="continuationSeparator" w:id="0">
    <w:p w:rsidR="008621AF" w:rsidRDefault="00862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21AF" w:rsidRDefault="008621AF">
      <w:pPr>
        <w:spacing w:after="0" w:line="240" w:lineRule="auto"/>
      </w:pPr>
      <w:r>
        <w:separator/>
      </w:r>
    </w:p>
  </w:footnote>
  <w:footnote w:type="continuationSeparator" w:id="0">
    <w:p w:rsidR="008621AF" w:rsidRDefault="008621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7965821"/>
      <w:docPartObj>
        <w:docPartGallery w:val="Page Numbers (Top of Page)"/>
        <w:docPartUnique/>
      </w:docPartObj>
    </w:sdtPr>
    <w:sdtEndPr>
      <w:rPr>
        <w:noProof/>
      </w:rPr>
    </w:sdtEndPr>
    <w:sdtContent>
      <w:p w:rsidR="003D69D2" w:rsidRDefault="008621AF">
        <w:pPr>
          <w:pStyle w:val="Header"/>
          <w:jc w:val="right"/>
        </w:pPr>
        <w:r>
          <w:t xml:space="preserve">RIGHTS THEORY                                                                                                                                                             </w:t>
        </w:r>
        <w:r>
          <w:fldChar w:fldCharType="begin"/>
        </w:r>
        <w:r>
          <w:instrText xml:space="preserve"> PAGE   \* MERGEFORMAT </w:instrText>
        </w:r>
        <w:r>
          <w:fldChar w:fldCharType="separate"/>
        </w:r>
        <w:r w:rsidR="00A237F2">
          <w:rPr>
            <w:noProof/>
          </w:rPr>
          <w:t>6</w:t>
        </w:r>
        <w:r>
          <w:rPr>
            <w:noProof/>
          </w:rPr>
          <w:fldChar w:fldCharType="end"/>
        </w:r>
      </w:p>
    </w:sdtContent>
  </w:sdt>
  <w:p w:rsidR="003D69D2" w:rsidRDefault="003D69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69D2" w:rsidRPr="003D69D2" w:rsidRDefault="008621AF">
    <w:pPr>
      <w:pStyle w:val="Header"/>
      <w:rPr>
        <w:rFonts w:ascii="Times New Roman" w:hAnsi="Times New Roman" w:cs="Times New Roman"/>
        <w:sz w:val="24"/>
        <w:szCs w:val="24"/>
      </w:rPr>
    </w:pPr>
    <w:r w:rsidRPr="003D69D2">
      <w:rPr>
        <w:rFonts w:ascii="Times New Roman" w:hAnsi="Times New Roman" w:cs="Times New Roman"/>
        <w:sz w:val="24"/>
        <w:szCs w:val="24"/>
      </w:rPr>
      <w:t>Running head</w:t>
    </w:r>
    <w:r w:rsidRPr="003D69D2">
      <w:rPr>
        <w:rFonts w:ascii="Times New Roman" w:hAnsi="Times New Roman" w:cs="Times New Roman"/>
        <w:sz w:val="24"/>
        <w:szCs w:val="24"/>
      </w:rPr>
      <w:t>: RIGHTS THEORY</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3B2"/>
    <w:rsid w:val="00014107"/>
    <w:rsid w:val="00081225"/>
    <w:rsid w:val="00131F0E"/>
    <w:rsid w:val="00193207"/>
    <w:rsid w:val="002243B2"/>
    <w:rsid w:val="003D69D2"/>
    <w:rsid w:val="00416F0C"/>
    <w:rsid w:val="004F3817"/>
    <w:rsid w:val="005761FE"/>
    <w:rsid w:val="005D0FD8"/>
    <w:rsid w:val="005F06AB"/>
    <w:rsid w:val="00675ABC"/>
    <w:rsid w:val="0067741F"/>
    <w:rsid w:val="007104CA"/>
    <w:rsid w:val="00712A64"/>
    <w:rsid w:val="008621AF"/>
    <w:rsid w:val="008C5D9D"/>
    <w:rsid w:val="00A06CAD"/>
    <w:rsid w:val="00A237F2"/>
    <w:rsid w:val="00AB5213"/>
    <w:rsid w:val="00B70C84"/>
    <w:rsid w:val="00C32028"/>
    <w:rsid w:val="00C8186E"/>
    <w:rsid w:val="00CC090C"/>
    <w:rsid w:val="00D540A4"/>
    <w:rsid w:val="00D65E57"/>
    <w:rsid w:val="00E10B50"/>
    <w:rsid w:val="00E35BAF"/>
    <w:rsid w:val="00E557EC"/>
    <w:rsid w:val="00E9714E"/>
    <w:rsid w:val="00F01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0EDC25-8EA1-4766-A660-698E91F75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69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9D2"/>
  </w:style>
  <w:style w:type="paragraph" w:styleId="Footer">
    <w:name w:val="footer"/>
    <w:basedOn w:val="Normal"/>
    <w:link w:val="FooterChar"/>
    <w:uiPriority w:val="99"/>
    <w:unhideWhenUsed/>
    <w:rsid w:val="003D69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9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1019</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2019-02-15T12:59:00Z</dcterms:created>
  <dcterms:modified xsi:type="dcterms:W3CDTF">2019-02-15T12:59:00Z</dcterms:modified>
</cp:coreProperties>
</file>